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C0153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C0153F">
        <w:rPr>
          <w:rFonts w:ascii="PragmaticaCTT" w:hAnsi="PragmaticaCTT" w:cs="Arial"/>
          <w:b/>
          <w:bCs/>
          <w:sz w:val="18"/>
          <w:szCs w:val="18"/>
        </w:rPr>
        <w:t xml:space="preserve">о порядке доступа к инсайдерской информации, содержащейся </w:t>
      </w:r>
      <w:r w:rsidR="00C0153F" w:rsidRPr="00C0153F">
        <w:rPr>
          <w:rFonts w:ascii="PragmaticaCTT" w:hAnsi="PragmaticaCTT" w:cs="Arial"/>
          <w:b/>
          <w:bCs/>
          <w:sz w:val="18"/>
          <w:szCs w:val="18"/>
        </w:rPr>
        <w:t xml:space="preserve">в </w:t>
      </w:r>
      <w:r w:rsidR="00C0153F" w:rsidRPr="00C0153F">
        <w:rPr>
          <w:rFonts w:ascii="PragmaticaCTT" w:hAnsi="PragmaticaCTT"/>
          <w:b/>
          <w:sz w:val="18"/>
          <w:szCs w:val="18"/>
        </w:rPr>
        <w:t>информации о принимаемых рисках, процедурах их оценки, уп</w:t>
      </w:r>
      <w:r w:rsidR="003B2E86">
        <w:rPr>
          <w:rFonts w:ascii="PragmaticaCTT" w:hAnsi="PragmaticaCTT"/>
          <w:b/>
          <w:sz w:val="18"/>
          <w:szCs w:val="18"/>
        </w:rPr>
        <w:t>равления рисками и капиталом  на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 </w:t>
      </w:r>
      <w:r w:rsidR="003B2E86">
        <w:rPr>
          <w:rFonts w:ascii="PragmaticaCTT" w:hAnsi="PragmaticaCTT"/>
          <w:b/>
          <w:sz w:val="18"/>
          <w:szCs w:val="18"/>
        </w:rPr>
        <w:t>01 января 2019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 года</w:t>
      </w:r>
      <w:r w:rsidR="009F3401" w:rsidRPr="00C0153F">
        <w:rPr>
          <w:rFonts w:ascii="PragmaticaCTT" w:hAnsi="PragmaticaCTT" w:cs="Arial"/>
          <w:b/>
          <w:bCs/>
          <w:sz w:val="18"/>
          <w:szCs w:val="18"/>
        </w:rPr>
        <w:t xml:space="preserve">  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3B2E86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lang w:val="en-US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3B2E86">
              <w:rPr>
                <w:rFonts w:ascii="PragmaticaCTT" w:hAnsi="PragmaticaCTT"/>
                <w:b/>
                <w:sz w:val="18"/>
                <w:szCs w:val="18"/>
                <w:lang w:val="en-US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3B2E86" w:rsidP="00DA67E9">
            <w:pPr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hyperlink r:id="rId9" w:history="1">
              <w:r w:rsidR="0082145E" w:rsidRPr="00B105AC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www</w:t>
              </w:r>
              <w:r w:rsidR="0082145E" w:rsidRPr="00B105AC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82145E" w:rsidRPr="00B105AC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vwbank</w:t>
              </w:r>
              <w:r w:rsidR="0082145E" w:rsidRPr="00B105AC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82145E" w:rsidRPr="00B105AC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6000A6" w:rsidRPr="00DA67E9" w:rsidRDefault="003B2E86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10" w:history="1">
              <w:r w:rsidR="00C0153F" w:rsidRPr="00CE2B1B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 xml:space="preserve">http://vwbank.ru/about/regulatory_information/ </w:t>
              </w:r>
            </w:hyperlink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B74EE9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A408AE">
              <w:rPr>
                <w:rFonts w:ascii="PragmaticaCTT" w:hAnsi="PragmaticaCTT" w:cs="Arial"/>
                <w:bCs/>
                <w:sz w:val="18"/>
                <w:szCs w:val="18"/>
              </w:rPr>
              <w:t>к</w:t>
            </w:r>
            <w:r w:rsidR="00C0153F" w:rsidRPr="00C0153F">
              <w:rPr>
                <w:rFonts w:ascii="PragmaticaCTT" w:hAnsi="PragmaticaCTT" w:cs="Arial"/>
                <w:bCs/>
                <w:sz w:val="18"/>
                <w:szCs w:val="18"/>
              </w:rPr>
              <w:t xml:space="preserve"> 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>информации о принимаемых рисках, процедурах их оценки, уп</w:t>
            </w:r>
            <w:r w:rsidR="003B2E86">
              <w:rPr>
                <w:rFonts w:ascii="PragmaticaCTT" w:hAnsi="PragmaticaCTT"/>
                <w:sz w:val="18"/>
                <w:szCs w:val="18"/>
              </w:rPr>
              <w:t>равления рисками и капиталом  на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</w:t>
            </w:r>
            <w:r w:rsidR="003B2E86">
              <w:rPr>
                <w:rFonts w:ascii="PragmaticaCTT" w:hAnsi="PragmaticaCTT"/>
                <w:sz w:val="18"/>
                <w:szCs w:val="18"/>
              </w:rPr>
              <w:t>0</w:t>
            </w:r>
            <w:bookmarkStart w:id="0" w:name="_GoBack"/>
            <w:bookmarkEnd w:id="0"/>
            <w:r w:rsidR="003B2E86">
              <w:rPr>
                <w:rFonts w:ascii="PragmaticaCTT" w:hAnsi="PragmaticaCTT"/>
                <w:sz w:val="18"/>
                <w:szCs w:val="18"/>
              </w:rPr>
              <w:t>1 января 2019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года</w:t>
            </w:r>
            <w:r w:rsidR="00C0153F" w:rsidRPr="00C0153F">
              <w:rPr>
                <w:rFonts w:ascii="PragmaticaCTT" w:hAnsi="PragmaticaCTT" w:cs="Arial"/>
                <w:b/>
                <w:bCs/>
                <w:sz w:val="18"/>
                <w:szCs w:val="18"/>
              </w:rPr>
              <w:t xml:space="preserve">  </w:t>
            </w:r>
          </w:p>
          <w:p w:rsidR="00C0153F" w:rsidRPr="00766081" w:rsidRDefault="00C0153F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976E5F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3B2E86">
              <w:rPr>
                <w:rFonts w:ascii="PragmaticaCTT" w:hAnsi="PragmaticaCTT" w:cs="Arial"/>
                <w:sz w:val="18"/>
                <w:szCs w:val="18"/>
              </w:rPr>
              <w:t>18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3B2E86">
              <w:rPr>
                <w:rFonts w:ascii="PragmaticaCTT" w:hAnsi="PragmaticaCTT" w:cs="Arial"/>
                <w:sz w:val="18"/>
                <w:szCs w:val="18"/>
              </w:rPr>
              <w:t>06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.201</w:t>
            </w:r>
            <w:r w:rsidR="003B2E86">
              <w:rPr>
                <w:rFonts w:ascii="PragmaticaCTT" w:hAnsi="PragmaticaCTT" w:cs="Arial"/>
                <w:sz w:val="18"/>
                <w:szCs w:val="18"/>
              </w:rPr>
              <w:t>9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331FDD" w:rsidRPr="00976E5F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976E5F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</w:t>
            </w:r>
            <w:proofErr w:type="gramStart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(предъявления) требования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976E5F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976E5F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976E5F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>Председатель</w:t>
            </w:r>
            <w:r w:rsidRPr="00976E5F">
              <w:rPr>
                <w:rFonts w:ascii="PragmaticaCTT" w:hAnsi="PragmaticaCTT"/>
                <w:sz w:val="18"/>
                <w:szCs w:val="18"/>
              </w:rPr>
              <w:t xml:space="preserve"> Правления  </w:t>
            </w:r>
          </w:p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976E5F" w:rsidRDefault="003B2E86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А.Ю. Рогов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3B2E86" w:rsidP="008464D1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</w:rPr>
              <w:t>18</w:t>
            </w:r>
            <w:r w:rsidR="00F04833" w:rsidRPr="00976E5F">
              <w:rPr>
                <w:rFonts w:ascii="PragmaticaCTT" w:hAnsi="PragmaticaCT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DA76E3" w:rsidRDefault="003B2E86" w:rsidP="00BA48B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82145E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1</w:t>
            </w:r>
            <w:r w:rsidR="003B2E86">
              <w:rPr>
                <w:rFonts w:ascii="PragmaticaCTT" w:hAnsi="PragmaticaCTT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976E5F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976E5F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1"/>
      <w:footerReference w:type="default" r:id="rId12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2E86"/>
    <w:rsid w:val="003B636C"/>
    <w:rsid w:val="003B687B"/>
    <w:rsid w:val="003C0B5E"/>
    <w:rsid w:val="003C2FAE"/>
    <w:rsid w:val="003C5CB9"/>
    <w:rsid w:val="003C6C1E"/>
    <w:rsid w:val="003D1517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46FAA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A14"/>
    <w:rsid w:val="00933D94"/>
    <w:rsid w:val="00945555"/>
    <w:rsid w:val="00947AD5"/>
    <w:rsid w:val="00954E72"/>
    <w:rsid w:val="00955BB2"/>
    <w:rsid w:val="009566A3"/>
    <w:rsid w:val="009625E3"/>
    <w:rsid w:val="009725F6"/>
    <w:rsid w:val="009736E0"/>
    <w:rsid w:val="00974C66"/>
    <w:rsid w:val="00976E5F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08AE"/>
    <w:rsid w:val="00A4189D"/>
    <w:rsid w:val="00A42BF2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35D"/>
    <w:rsid w:val="00B70E97"/>
    <w:rsid w:val="00B71DE0"/>
    <w:rsid w:val="00B72F61"/>
    <w:rsid w:val="00B7492B"/>
    <w:rsid w:val="00B74EE9"/>
    <w:rsid w:val="00B8281B"/>
    <w:rsid w:val="00B83D74"/>
    <w:rsid w:val="00BA0149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153F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A76E3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833"/>
    <w:rsid w:val="00F04E1D"/>
    <w:rsid w:val="00F137B8"/>
    <w:rsid w:val="00F22797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wbank.ru/about/regulatory_information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w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4445-0F95-488F-BC1B-2697CA33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1756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Knutova, Marina (RU)</cp:lastModifiedBy>
  <cp:revision>2</cp:revision>
  <cp:lastPrinted>2019-06-18T08:48:00Z</cp:lastPrinted>
  <dcterms:created xsi:type="dcterms:W3CDTF">2019-06-18T08:48:00Z</dcterms:created>
  <dcterms:modified xsi:type="dcterms:W3CDTF">2019-06-18T08:48:00Z</dcterms:modified>
</cp:coreProperties>
</file>